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proofErr w:type="gram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>:…</w:t>
      </w:r>
      <w:proofErr w:type="gramEnd"/>
      <w:r w:rsidRPr="007F6DEE">
        <w:rPr>
          <w:rFonts w:ascii="Arial Narrow" w:hAnsi="Arial Narrow" w:cs="Arial"/>
          <w:b/>
          <w:sz w:val="22"/>
        </w:rPr>
        <w:t xml:space="preserve">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proofErr w:type="gramStart"/>
      <w:r w:rsidRPr="00391A9C">
        <w:rPr>
          <w:rFonts w:ascii="Arial Narrow" w:hAnsi="Arial Narrow" w:cs="Calibri"/>
          <w:sz w:val="22"/>
        </w:rPr>
        <w:t>Texto  Único</w:t>
      </w:r>
      <w:proofErr w:type="gramEnd"/>
      <w:r w:rsidRPr="00391A9C">
        <w:rPr>
          <w:rFonts w:ascii="Arial Narrow" w:hAnsi="Arial Narrow" w:cs="Calibri"/>
          <w:sz w:val="22"/>
        </w:rPr>
        <w:t xml:space="preserve">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45040EB2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1B0EF3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1B0EF3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s-PE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1B0EF3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4169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982ABAC" wp14:editId="3500C40B">
          <wp:simplePos x="0" y="0"/>
          <wp:positionH relativeFrom="margin">
            <wp:posOffset>4280535</wp:posOffset>
          </wp:positionH>
          <wp:positionV relativeFrom="paragraph">
            <wp:posOffset>-126365</wp:posOffset>
          </wp:positionV>
          <wp:extent cx="1390650" cy="7429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96DBCAC" wp14:editId="01EC1B28">
          <wp:simplePos x="0" y="0"/>
          <wp:positionH relativeFrom="column">
            <wp:posOffset>3120390</wp:posOffset>
          </wp:positionH>
          <wp:positionV relativeFrom="paragraph">
            <wp:posOffset>-93980</wp:posOffset>
          </wp:positionV>
          <wp:extent cx="1085850" cy="7239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77777777" w:rsidR="003529F2" w:rsidRPr="006A75DE" w:rsidRDefault="003529F2" w:rsidP="003529F2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006A75DE">
      <w:rPr>
        <w:rFonts w:ascii="Arial Narrow" w:hAnsi="Arial Narrow" w:cs="Calibri"/>
        <w:sz w:val="18"/>
        <w:szCs w:val="18"/>
      </w:rPr>
      <w:t>“</w:t>
    </w:r>
    <w:r>
      <w:rPr>
        <w:rFonts w:ascii="Arial Narrow" w:hAnsi="Arial Narrow" w:cs="Calibri"/>
        <w:sz w:val="18"/>
        <w:szCs w:val="18"/>
      </w:rPr>
      <w:t>Año del Bicentenario, de la consolidación de nuestra Independencia y de la conmemoración de las heroicas batallas de Junín y Ayacucho</w:t>
    </w:r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3887">
    <w:abstractNumId w:val="1"/>
  </w:num>
  <w:num w:numId="2" w16cid:durableId="17994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0076"/>
    <w:rsid w:val="00097F8F"/>
    <w:rsid w:val="000F3E73"/>
    <w:rsid w:val="00106C6F"/>
    <w:rsid w:val="00123E1E"/>
    <w:rsid w:val="00133C63"/>
    <w:rsid w:val="001A5DB6"/>
    <w:rsid w:val="001B0EF3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am.gob.p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JULIO MANUEL GONZALES FERNANDEZ</cp:lastModifiedBy>
  <cp:revision>9</cp:revision>
  <cp:lastPrinted>2017-07-11T23:25:00Z</cp:lastPrinted>
  <dcterms:created xsi:type="dcterms:W3CDTF">2021-05-12T19:48:00Z</dcterms:created>
  <dcterms:modified xsi:type="dcterms:W3CDTF">2025-11-27T21:14:00Z</dcterms:modified>
</cp:coreProperties>
</file>