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  </w:t>
      </w:r>
      <w:r w:rsidRPr="00DA66F5">
        <w:rPr>
          <w:rFonts w:ascii="Arial" w:hAnsi="Arial" w:cs="Arial"/>
          <w:b/>
          <w:color w:val="FFFFFF" w:themeColor="background1"/>
        </w:rPr>
        <w:t>.</w:t>
      </w:r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2F16" w14:textId="77777777" w:rsidR="00831AE9" w:rsidRDefault="00831AE9">
      <w:pPr>
        <w:spacing w:after="0" w:line="240" w:lineRule="auto"/>
      </w:pPr>
      <w:r>
        <w:separator/>
      </w:r>
    </w:p>
  </w:endnote>
  <w:endnote w:type="continuationSeparator" w:id="0">
    <w:p w14:paraId="6F7CBF1F" w14:textId="77777777" w:rsidR="00831AE9" w:rsidRDefault="0083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bookmarkStart w:id="58" w:name="_Hlk174022426"/>
  <w:p w14:paraId="7B22B53D" w14:textId="7C60379D" w:rsidR="00E54A3A" w:rsidRDefault="00E54A3A" w:rsidP="00E54A3A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>
      <w:rPr>
        <w:rFonts w:eastAsiaTheme="minorEastAsia" w:cstheme="minorHAns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7D8FD9AC" w14:textId="77777777" w:rsidR="00E54A3A" w:rsidRDefault="00E54A3A" w:rsidP="00E54A3A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129E86B6" w14:textId="77777777" w:rsidR="00E54A3A" w:rsidRDefault="00E54A3A" w:rsidP="00E54A3A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Lince, Lima 14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66A2A4E5" w14:textId="77777777" w:rsidR="00E54A3A" w:rsidRDefault="00E54A3A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1" w:history="1">
      <w:r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>
      <w:rPr>
        <w:rFonts w:eastAsia="Times New Roman" w:cstheme="minorHAnsi"/>
        <w:sz w:val="16"/>
        <w:szCs w:val="16"/>
        <w:lang w:val="es-ES" w:eastAsia="es-ES"/>
      </w:rPr>
      <w:t xml:space="preserve">  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089CC88D" w14:textId="77777777" w:rsidR="00E54A3A" w:rsidRDefault="00E54A3A" w:rsidP="00E54A3A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2" w:history="1">
      <w:r w:rsidRPr="0018223B">
        <w:rPr>
          <w:rStyle w:val="Hipervnculo"/>
          <w:rFonts w:eastAsiaTheme="majorEastAsia" w:cstheme="minorHAnsi"/>
          <w:sz w:val="16"/>
          <w:szCs w:val="16"/>
          <w:lang w:val="es-ES" w:eastAsia="es-ES"/>
        </w:rPr>
        <w:t>https://facilita.gob.pe/t/3539</w:t>
      </w:r>
    </w:hyperlink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bookmarkEnd w:id="58"/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220322FE" w14:textId="0077ED05" w:rsidR="60C36FD4" w:rsidRPr="00E54A3A" w:rsidRDefault="60C36FD4" w:rsidP="60C36FD4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0B88" w14:textId="77777777" w:rsidR="00831AE9" w:rsidRDefault="00831AE9">
      <w:pPr>
        <w:spacing w:after="0" w:line="240" w:lineRule="auto"/>
      </w:pPr>
      <w:r>
        <w:separator/>
      </w:r>
    </w:p>
  </w:footnote>
  <w:footnote w:type="continuationSeparator" w:id="0">
    <w:p w14:paraId="6AF996C5" w14:textId="77777777" w:rsidR="00831AE9" w:rsidRDefault="0083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838"/>
      <w:gridCol w:w="2132"/>
      <w:gridCol w:w="1843"/>
      <w:gridCol w:w="2450"/>
    </w:tblGrid>
    <w:tr w:rsidR="00E54A3A" w14:paraId="0612D5F1" w14:textId="77777777" w:rsidTr="005213F5">
      <w:trPr>
        <w:trHeight w:val="840"/>
      </w:trPr>
      <w:tc>
        <w:tcPr>
          <w:tcW w:w="1838" w:type="dxa"/>
        </w:tcPr>
        <w:p w14:paraId="6F83C415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1" w:name="_Hlk123738743"/>
          <w:bookmarkStart w:id="2" w:name="_Hlk123731384"/>
          <w:bookmarkStart w:id="3" w:name="_Hlk123738744"/>
          <w:bookmarkStart w:id="4" w:name="_Hlk123738747"/>
          <w:bookmarkStart w:id="5" w:name="_Hlk123738748"/>
          <w:bookmarkStart w:id="6" w:name="_Hlk513561891"/>
          <w:bookmarkStart w:id="7" w:name="_Hlk123742805"/>
          <w:bookmarkStart w:id="8" w:name="_Hlk123738269"/>
          <w:bookmarkStart w:id="9" w:name="_Hlk123731382"/>
          <w:bookmarkStart w:id="10" w:name="_Hlk123742802"/>
          <w:bookmarkStart w:id="11" w:name="_Hlk123727308"/>
          <w:bookmarkStart w:id="12" w:name="_Hlk123731385"/>
          <w:bookmarkStart w:id="13" w:name="_Hlk125455353"/>
          <w:bookmarkStart w:id="14" w:name="_Hlk123742803"/>
          <w:bookmarkStart w:id="15" w:name="_Hlk125453024"/>
          <w:bookmarkStart w:id="16" w:name="_Hlk123738749"/>
          <w:bookmarkStart w:id="17" w:name="_Hlk125551729"/>
          <w:bookmarkStart w:id="18" w:name="_Hlk125455345"/>
          <w:bookmarkStart w:id="19" w:name="_Hlk125446420"/>
          <w:bookmarkStart w:id="20" w:name="_Hlk125446421"/>
          <w:bookmarkStart w:id="21" w:name="_Hlk123727309"/>
          <w:bookmarkStart w:id="22" w:name="_Hlk123742807"/>
          <w:bookmarkStart w:id="23" w:name="_Hlk125455346"/>
          <w:bookmarkStart w:id="24" w:name="_Hlk123731383"/>
          <w:bookmarkStart w:id="25" w:name="_Hlk125455352"/>
          <w:bookmarkStart w:id="26" w:name="_Hlk125455354"/>
          <w:bookmarkStart w:id="27" w:name="_Hlk125453023"/>
          <w:bookmarkStart w:id="28" w:name="_Hlk125455347"/>
          <w:bookmarkStart w:id="29" w:name="_Hlk125453022"/>
          <w:bookmarkStart w:id="30" w:name="_Hlk123738752"/>
          <w:bookmarkStart w:id="31" w:name="_Hlk123742806"/>
          <w:bookmarkStart w:id="32" w:name="_Hlk125453017"/>
          <w:bookmarkStart w:id="33" w:name="_Hlk125453025"/>
          <w:bookmarkStart w:id="34" w:name="_Hlk125455351"/>
          <w:bookmarkStart w:id="35" w:name="_Hlk125455348"/>
          <w:bookmarkStart w:id="36" w:name="_Hlk125453018"/>
          <w:bookmarkStart w:id="37" w:name="_Hlk125455350"/>
          <w:bookmarkStart w:id="38" w:name="_Hlk125446419"/>
          <w:bookmarkStart w:id="39" w:name="_Hlk123738270"/>
          <w:bookmarkStart w:id="40" w:name="_Hlk123742808"/>
          <w:bookmarkStart w:id="41" w:name="_Hlk125455349"/>
          <w:bookmarkStart w:id="42" w:name="_Hlk125469232"/>
          <w:bookmarkStart w:id="43" w:name="_Hlk123738751"/>
          <w:bookmarkStart w:id="44" w:name="_Hlk125453021"/>
          <w:bookmarkStart w:id="45" w:name="_Hlk123738750"/>
          <w:bookmarkStart w:id="46" w:name="_Hlk125551732"/>
          <w:bookmarkStart w:id="47" w:name="_Hlk125471198"/>
          <w:bookmarkStart w:id="48" w:name="_Hlk125453020"/>
          <w:bookmarkStart w:id="49" w:name="_Hlk125551730"/>
          <w:bookmarkStart w:id="50" w:name="_Hlk125446418"/>
          <w:bookmarkStart w:id="51" w:name="_Hlk125551731"/>
          <w:bookmarkStart w:id="52" w:name="_Hlk125469233"/>
          <w:bookmarkStart w:id="53" w:name="_Hlk125471197"/>
          <w:bookmarkStart w:id="54" w:name="_Hlk125469231"/>
          <w:bookmarkStart w:id="55" w:name="_Hlk125469230"/>
          <w:bookmarkStart w:id="56" w:name="_Hlk187328978"/>
          <w:r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092D08B0" wp14:editId="1FB2EB4E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612082" name="Imagen 39161208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2D0656B0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673865F1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79ABBDBE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4C9B1124" w14:textId="77777777" w:rsidR="00E54A3A" w:rsidRDefault="00E54A3A" w:rsidP="00E54A3A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73ED7A4D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7879CF36" w14:textId="77777777" w:rsidR="00E54A3A" w:rsidRDefault="00E54A3A" w:rsidP="00E54A3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740F328A" w14:textId="77777777" w:rsidR="00E54A3A" w:rsidRDefault="00E54A3A" w:rsidP="00E54A3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p w14:paraId="1BA63121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y oportunidades para mujeres y hombres</w:t>
    </w:r>
    <w:bookmarkStart w:id="57" w:name="_Hlk125530822"/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”</w:t>
    </w:r>
    <w:bookmarkEnd w:id="57"/>
  </w:p>
  <w:p w14:paraId="51B789C4" w14:textId="77777777" w:rsidR="00E54A3A" w:rsidRPr="000A4C40" w:rsidRDefault="00E54A3A" w:rsidP="00E54A3A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“Año de la Esperanza y el Fortalecimiento de la Democracia”</w:t>
    </w:r>
  </w:p>
  <w:p w14:paraId="7A3451CA" w14:textId="0015B532" w:rsidR="60C36FD4" w:rsidRPr="00E54A3A" w:rsidRDefault="60C36FD4" w:rsidP="60C36FD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361F0"/>
    <w:rsid w:val="00386615"/>
    <w:rsid w:val="007A55E7"/>
    <w:rsid w:val="00831AE9"/>
    <w:rsid w:val="00A63722"/>
    <w:rsid w:val="00B026E3"/>
    <w:rsid w:val="00B76C32"/>
    <w:rsid w:val="00DA66F5"/>
    <w:rsid w:val="00E54A3A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E54A3A"/>
  </w:style>
  <w:style w:type="character" w:styleId="Hipervnculo">
    <w:name w:val="Hyperlink"/>
    <w:basedOn w:val="Fuentedeprrafopredeter"/>
    <w:uiPriority w:val="99"/>
    <w:unhideWhenUsed/>
    <w:rsid w:val="00E5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JORGE LUIS CABANILLAS TERRONES</cp:lastModifiedBy>
  <cp:revision>9</cp:revision>
  <cp:lastPrinted>2019-01-03T17:07:00Z</cp:lastPrinted>
  <dcterms:created xsi:type="dcterms:W3CDTF">2024-07-09T16:43:00Z</dcterms:created>
  <dcterms:modified xsi:type="dcterms:W3CDTF">2026-03-04T15:38:00Z</dcterms:modified>
</cp:coreProperties>
</file>