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B165B8" w:rsidRDefault="008B545C" w:rsidP="008B545C">
      <w:pPr>
        <w:pStyle w:val="NormalWeb"/>
        <w:spacing w:before="0" w:beforeAutospacing="0" w:after="0" w:afterAutospacing="0"/>
        <w:rPr>
          <w:rFonts w:ascii="Calibri" w:hAnsi="Calibri" w:cs="Calibri"/>
          <w:b/>
          <w:bCs/>
          <w:color w:val="000000"/>
          <w:sz w:val="14"/>
          <w:szCs w:val="14"/>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96578D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433340">
        <w:rPr>
          <w:rFonts w:ascii="Arial" w:hAnsi="Arial"/>
          <w:b/>
          <w:sz w:val="21"/>
        </w:rPr>
        <w:t>3</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53377E2C" w:rsidR="008B545C" w:rsidRDefault="008B545C" w:rsidP="00433340">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433340" w:rsidRPr="00433340">
        <w:rPr>
          <w:rFonts w:ascii="Arial" w:hAnsi="Arial"/>
          <w:b/>
          <w:sz w:val="21"/>
        </w:rPr>
        <w:t>SERVICIO DE RUEDA DE NEGOCIOS E INTERCAMBIO DE EXPERIENCIAS: PARA EL FORTALECIMIENTO DEL MERCADO Y GARANTIZAR OPCIONES DE COMERCIALIZACIÓN DE</w:t>
      </w:r>
      <w:r w:rsidR="00433340">
        <w:rPr>
          <w:rFonts w:ascii="Arial" w:hAnsi="Arial"/>
          <w:b/>
          <w:sz w:val="21"/>
        </w:rPr>
        <w:t xml:space="preserve"> </w:t>
      </w:r>
      <w:r w:rsidR="00433340" w:rsidRPr="00433340">
        <w:rPr>
          <w:rFonts w:ascii="Arial" w:hAnsi="Arial"/>
          <w:b/>
          <w:sz w:val="21"/>
        </w:rPr>
        <w:t>RESIDUOS REAPROVECHABLES EN LA ZONA SUR (Tambopata, Azángaro y Juliaca)</w:t>
      </w:r>
      <w:r w:rsidR="000E3CA2">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07EEC64D" w:rsidR="00B635E6" w:rsidRPr="00186743" w:rsidRDefault="00656A61" w:rsidP="001867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0E3CA2" w:rsidRPr="008B545C">
        <w:rPr>
          <w:rFonts w:ascii="Arial" w:hAnsi="Arial"/>
          <w:b/>
          <w:sz w:val="21"/>
        </w:rPr>
        <w:t>“</w:t>
      </w:r>
      <w:r w:rsidR="000E3CA2" w:rsidRPr="00433340">
        <w:rPr>
          <w:rFonts w:ascii="Arial" w:hAnsi="Arial"/>
          <w:b/>
          <w:sz w:val="21"/>
        </w:rPr>
        <w:t>SERVICIO DE RUEDA DE NEGOCIOS E INTERCAMBIO DE EXPERIENCIAS: PARA EL FORTALECIMIENTO DEL MERCADO Y GARANTIZAR OPCIONES DE COMERCIALIZACIÓN DE</w:t>
      </w:r>
      <w:r w:rsidR="000E3CA2">
        <w:rPr>
          <w:rFonts w:ascii="Arial" w:hAnsi="Arial"/>
          <w:b/>
          <w:sz w:val="21"/>
        </w:rPr>
        <w:t xml:space="preserve"> </w:t>
      </w:r>
      <w:r w:rsidR="000E3CA2" w:rsidRPr="00433340">
        <w:rPr>
          <w:rFonts w:ascii="Arial" w:hAnsi="Arial"/>
          <w:b/>
          <w:sz w:val="21"/>
        </w:rPr>
        <w:t>RESIDUOS REAPROVECHABLES EN LA ZONA SUR (Tambopata, Azángaro y Juliaca)</w:t>
      </w:r>
      <w:r w:rsidR="000E3CA2">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0E3CA2"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E3CA2"/>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33340"/>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00C0"/>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34</cp:revision>
  <cp:lastPrinted>2020-01-30T18:03:00Z</cp:lastPrinted>
  <dcterms:created xsi:type="dcterms:W3CDTF">2024-11-25T20:20:00Z</dcterms:created>
  <dcterms:modified xsi:type="dcterms:W3CDTF">2025-09-25T00:20:00Z</dcterms:modified>
</cp:coreProperties>
</file>